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Coco bonds - co oznacza to pojęcie?</w:t>
      </w:r>
    </w:p>
    <w:p>
      <w:pPr>
        <w:spacing w:before="0" w:after="500" w:line="264" w:lineRule="auto"/>
      </w:pPr>
      <w:r>
        <w:rPr>
          <w:rFonts w:ascii="calibri" w:hAnsi="calibri" w:eastAsia="calibri" w:cs="calibri"/>
          <w:sz w:val="36"/>
          <w:szCs w:val="36"/>
          <w:b/>
        </w:rPr>
        <w:t xml:space="preserve">&lt;strong&gt;Coco bonds&lt;/strong&gt; to sformułowanie, które odnosi się do obligacji i stanowi warunkowe obligacje zamienne. Są one instrumentem o stałym dochodzie, który jest zamieniany na akcje w razie wyjątkowego zdarzenia. Koncepcja ta jest ważna w kontekście zarządzania kryzysowego w branży bankowej. Sprawdź co jeszcze warto wiedzieć na jej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Coco bonds - zobacz co warto wiedzieć na ten temat</w:t>
      </w:r>
    </w:p>
    <w:p>
      <w:pPr>
        <w:spacing w:before="0" w:after="300"/>
      </w:pPr>
      <w:hyperlink r:id="rId7" w:history="1">
        <w:r>
          <w:rPr>
            <w:rFonts w:ascii="calibri" w:hAnsi="calibri" w:eastAsia="calibri" w:cs="calibri"/>
            <w:color w:val="0000FF"/>
            <w:sz w:val="24"/>
            <w:szCs w:val="24"/>
            <w:u w:val="single"/>
          </w:rPr>
          <w:t xml:space="preserve">Coco bonds</w:t>
        </w:r>
      </w:hyperlink>
      <w:r>
        <w:rPr>
          <w:rFonts w:ascii="calibri" w:hAnsi="calibri" w:eastAsia="calibri" w:cs="calibri"/>
          <w:sz w:val="24"/>
          <w:szCs w:val="24"/>
        </w:rPr>
        <w:t xml:space="preserve"> stanowi niejako alternatywny sposób na utrzymanie wypłacalności w branży ubezpieczeniowej. Jego koncepcja została zaproponowana przez profesora Roberta Mertona w 1990 roku. Miała być ona gwarancją dla posiadaczy, która dawała umowne prawo do zajęcia aktywów przedsiębiorstwa lub udziałów kapitałowych zawsze, gdy wartość aktywów będzie niższa od gwarantowanej wartości długu. Opublikwoano je w Harvard Law Review w 1991 roku. Koncepcje te mogły być inspiracją dla instrumentu, który wykorzystano podczas kryzysu finansowego mającego miejsce w latac 2007-2008.</w:t>
      </w:r>
    </w:p>
    <w:p>
      <w:pPr>
        <w:spacing w:before="0" w:after="500" w:line="264" w:lineRule="auto"/>
      </w:pPr>
      <w:r>
        <w:rPr>
          <w:rFonts w:ascii="calibri" w:hAnsi="calibri" w:eastAsia="calibri" w:cs="calibri"/>
          <w:sz w:val="36"/>
          <w:szCs w:val="36"/>
          <w:b/>
        </w:rPr>
        <w:t xml:space="preserve">Czym jest wyzwalacz i współczynnik konwersji?</w:t>
      </w:r>
    </w:p>
    <w:p>
      <w:pPr>
        <w:spacing w:before="0" w:after="300"/>
      </w:pPr>
      <w:r>
        <w:rPr>
          <w:rFonts w:ascii="calibri" w:hAnsi="calibri" w:eastAsia="calibri" w:cs="calibri"/>
          <w:sz w:val="24"/>
          <w:szCs w:val="24"/>
        </w:rPr>
        <w:t xml:space="preserve">Warunkowa oblizacja zamienna to pojęcie definiowane przy pomocy elementów takich jak: wartość inicjująca oraz kurs konwersji. Wyzwalacz to z góry określone zdarzenie, które powoduje zainicjowanie procesu konwersji. Współczynnik konwersji stanowi z kolei rzeczywisty kurs , po którym dług wymieniany jest na kapitał własny. Warto dodać, że wyzwalacz może być specyficzny dla banku. Wyróżniamy wyzwalacze bankowe, systemowe, oraz podwójne. Muszą one zapewniać automatyczną oraz nienaruszoną konwersję. Ciekawostką jest, że istnieje też możliwość dynamicznej sekwencji, podczas której konwersja następuje przy różnych z góry określonych zdarzeniach. Jak widzisz, </w:t>
      </w:r>
      <w:r>
        <w:rPr>
          <w:rFonts w:ascii="calibri" w:hAnsi="calibri" w:eastAsia="calibri" w:cs="calibri"/>
          <w:sz w:val="24"/>
          <w:szCs w:val="24"/>
          <w:i/>
          <w:iCs/>
        </w:rPr>
        <w:t xml:space="preserve">Coco bonds</w:t>
      </w:r>
      <w:r>
        <w:rPr>
          <w:rFonts w:ascii="calibri" w:hAnsi="calibri" w:eastAsia="calibri" w:cs="calibri"/>
          <w:sz w:val="24"/>
          <w:szCs w:val="24"/>
        </w:rPr>
        <w:t xml:space="preserve"> mogą przybierać różne formy - pożyczka standby, weksel dodatkowy, czy obligacja katastroficzna.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cocos-definicja-slowniczek-zargonu-restrukturyzacyjnego-3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2026-05-19T16:12:42+02:00</dcterms:created>
  <dcterms:modified xsi:type="dcterms:W3CDTF">2026-05-19T16:12:42+02:00</dcterms:modified>
</cp:coreProperties>
</file>

<file path=docProps/custom.xml><?xml version="1.0" encoding="utf-8"?>
<Properties xmlns="http://schemas.openxmlformats.org/officeDocument/2006/custom-properties" xmlns:vt="http://schemas.openxmlformats.org/officeDocument/2006/docPropsVTypes"/>
</file>