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o co chodzi z dematerializacją akcji na giełdzie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słowniczka żargonu restrukturyzacyjnego, kancelaria Tatara przybliża nam dziś termin &lt;strong&gt;delisting&lt;/strong&gt;. Oznacza on wykreślenie akcji z giełdy papierów wartościowych po tym, jak uprawomocnił się wyrok orzekający upadłość tego podmiotu.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Delisting - upadłość firmy powoduje a jej akcje na giełdzie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to bardzo rozbudowana dziedzina wiedzy. Z uwagi na to, że w nowoczesnym społeczeństwie musi ono regulować coraz więcej obszarów interakcji międzyludzkich, a także przewidywać coraz to nowe sytuacje i zagrożenia, dziedzina ta musiała wykształcić wiele wyspecjalizowanych odnóg. Powoduje to jednak, że poza wąskim gronem specjalistów sporo zagadnień pozostaje nierozumianych. Stąd kancelaria Tatara postanowiła rozpropagować wiedzę z zakresu żargonu prawa restrukturyzacyjnego. Na swoim blogu regularnie publikują wpisy objaśniające kolejne pojęcia. Dziś prezentują termin: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Delisting - znaczenie dosłowne a ustawowe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Określenie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pochodzi z języka angielskiego. W luźnym tłumaczeniu oznaczałoby zejście danego podmiotu z giełdy finansowej. Dosłownie powiedzielibyśmy: "wykreślenie". Ustawowe znaczenie tego terminu jest jednak nieco zawężone. Chodzić będzie o zniesienie dematerializacji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wynika z upadłości?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</w:t>
      </w:r>
      <w:r>
        <w:rPr>
          <w:rFonts w:ascii="calibri" w:hAnsi="calibri" w:eastAsia="calibri" w:cs="calibri"/>
          <w:sz w:val="24"/>
          <w:szCs w:val="24"/>
          <w:b/>
        </w:rPr>
        <w:t xml:space="preserve">delisting</w:t>
      </w:r>
      <w:r>
        <w:rPr>
          <w:rFonts w:ascii="calibri" w:hAnsi="calibri" w:eastAsia="calibri" w:cs="calibri"/>
          <w:sz w:val="24"/>
          <w:szCs w:val="24"/>
        </w:rPr>
        <w:t xml:space="preserve"> ma zastosowanie co do zasady w przypadku ogłoszenia upadłości podmiotu, który wypuścił swoje akcje na giełdzie. Gdy wyrok sądu orzekającego upadłość uprawomocni się po upływie sześciu miesięcy od jego wydania, automatycznie akcje danego podmiotu ulegają dematerializacji - innymi słowy, tracą całkowicie na wartości i nie można nimi ponownie handlować.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2026-05-19T16:12:15+02:00</dcterms:created>
  <dcterms:modified xsi:type="dcterms:W3CDTF">2026-05-19T16:12:15+02:00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