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Claw-back wyjaśnienie pojęcia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&lt;strong&gt;Claw-back&lt;/strong&gt; to określenie pochodzące z branżowego języka prawniczego. Ma ono dość precyzyjne znaczenie, które chcemy przedstawić w tym wpisie. Zapraszamy do zapoznania się, a także do sięgnięcia do wpisu źródłowego.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Claw-back</w:t>
      </w:r>
      <w:r>
        <w:rPr>
          <w:rFonts w:ascii="calibri" w:hAnsi="calibri" w:eastAsia="calibri" w:cs="calibri"/>
          <w:sz w:val="24"/>
          <w:szCs w:val="24"/>
        </w:rPr>
        <w:t xml:space="preserve"> to zapożyczony z języka angielskiego termin prawniczy. Stosowany jest on w terminologii dotyczącej spraw z wiązanych z finansami. Używa się go także w kontekście procesów upadłościowych i pokrewnych - restrukturyzacyjnych i spadkowych w odniesieniu do osób prawnych. Poprawne jest mówienie o claw-back'u określonych środków pieniężnych. Znaczy to tyle, że trzeba zwrócić otrzymane pieniądze.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Claw-back: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zdania z użyciem tego wyrażenia mogą brzmieć następująco: czy przygotowałeś się na wezwanie Ministerstwa Finansów, dotyczącego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claw-back</w:t>
      </w:r>
      <w:r>
        <w:rPr>
          <w:rFonts w:ascii="calibri" w:hAnsi="calibri" w:eastAsia="calibri" w:cs="calibri"/>
          <w:sz w:val="24"/>
          <w:szCs w:val="24"/>
        </w:rPr>
        <w:t xml:space="preserve"> środków z wycofanego grantu? W przytoczonym przykładzie chodzi o hipotetyczną sytuację, w której nasz nienazwany podmiot wziął udział w konkursie na grant, przeprowadzonym przez Ministerstwo Finansów. Co więcej, nasz podmiot wygrał ów konkurs i otrzymał środki w ramach grantu. Z niewiadomych jednak przyczyn, grant ten został cofnięty (np. regulamin konkursu był wadliwy). Nasz podmiot musi więc zwrócić środki, które otrzymał w ramach finansowania grantu.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Wyrażeniem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claw-back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posługiwać się jeszcze w wielu innych przypadkach. Nie zawsze będzie jednak to konieczne, gdyż zastąpienie tego wyrażenia polskimi odpowiednikami nie nastręcza zbyt wielu trudności.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blog/slowniczek-zargonu-restrukturyzacyjnego-claw-bac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2026-02-03T19:16:10+01:00</dcterms:created>
  <dcterms:modified xsi:type="dcterms:W3CDTF">2026-02-03T19:16:10+01:00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